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D0BF" w14:textId="25096B13" w:rsidR="006E162F" w:rsidRPr="00B03C4B" w:rsidRDefault="00A52DC1">
      <w:pPr>
        <w:rPr>
          <w:rFonts w:ascii="Montserrat" w:hAnsi="Montserrat"/>
          <w:b/>
          <w:bCs/>
        </w:rPr>
      </w:pPr>
      <w:r w:rsidRPr="00B03C4B">
        <w:rPr>
          <w:rFonts w:ascii="Montserrat" w:hAnsi="Montserrat"/>
          <w:b/>
          <w:bCs/>
        </w:rPr>
        <w:t>Hughes County Category 3 Noncompliance</w:t>
      </w:r>
    </w:p>
    <w:p w14:paraId="4E1728B0" w14:textId="77777777" w:rsidR="00A52DC1" w:rsidRDefault="00A52DC1">
      <w:pPr>
        <w:rPr>
          <w:rFonts w:ascii="Montserrat" w:hAnsi="Montserrat"/>
        </w:rPr>
      </w:pPr>
    </w:p>
    <w:p w14:paraId="6C86005C" w14:textId="1BF06B24" w:rsidR="00A94191" w:rsidRDefault="00A94191" w:rsidP="00A94191">
      <w:pPr>
        <w:rPr>
          <w:rFonts w:ascii="Montserrat" w:hAnsi="Montserrat"/>
        </w:rPr>
      </w:pPr>
      <w:r>
        <w:rPr>
          <w:rFonts w:ascii="Montserrat" w:hAnsi="Montserrat"/>
        </w:rPr>
        <w:t xml:space="preserve">The OTC will submit its recommendation to the </w:t>
      </w:r>
      <w:r w:rsidR="00B03C4B">
        <w:rPr>
          <w:rFonts w:ascii="Montserrat" w:hAnsi="Montserrat"/>
        </w:rPr>
        <w:t>Performance</w:t>
      </w:r>
      <w:r>
        <w:rPr>
          <w:rFonts w:ascii="Montserrat" w:hAnsi="Montserrat"/>
        </w:rPr>
        <w:t xml:space="preserve"> Audit Subcommittee of the State Board of Equalization on Monday, November 24</w:t>
      </w:r>
      <w:r w:rsidRPr="00A94191">
        <w:rPr>
          <w:rFonts w:ascii="Montserrat" w:hAnsi="Montserrat"/>
          <w:vertAlign w:val="superscript"/>
        </w:rPr>
        <w:t>th</w:t>
      </w:r>
      <w:r>
        <w:rPr>
          <w:rFonts w:ascii="Montserrat" w:hAnsi="Montserrat"/>
        </w:rPr>
        <w:t>. If the Subcommittee votes to approve the recommendation, The chair of the Subcommittee, State Auditor &amp; Inspector Cindy Byrd, will present the Performance Audit finds to the State Board of Equalization on Monday, December 1</w:t>
      </w:r>
      <w:r w:rsidRPr="00A94191">
        <w:rPr>
          <w:rFonts w:ascii="Montserrat" w:hAnsi="Montserrat"/>
          <w:vertAlign w:val="superscript"/>
        </w:rPr>
        <w:t>st</w:t>
      </w:r>
      <w:r>
        <w:rPr>
          <w:rFonts w:ascii="Montserrat" w:hAnsi="Montserrat"/>
        </w:rPr>
        <w:t>.  If the State Board of Equalization votes to approve the noncompliance recommendations, Hughes County will move from Category 2 Noncompliance to Category 3 Noncompl</w:t>
      </w:r>
      <w:r w:rsidR="00812249">
        <w:rPr>
          <w:rFonts w:ascii="Montserrat" w:hAnsi="Montserrat"/>
        </w:rPr>
        <w:t>ia</w:t>
      </w:r>
      <w:r>
        <w:rPr>
          <w:rFonts w:ascii="Montserrat" w:hAnsi="Montserrat"/>
        </w:rPr>
        <w:t>nce.</w:t>
      </w:r>
    </w:p>
    <w:p w14:paraId="0441A6F9" w14:textId="514E5117" w:rsidR="00A52DC1" w:rsidRDefault="00A52DC1">
      <w:pPr>
        <w:rPr>
          <w:rFonts w:ascii="Montserrat" w:hAnsi="Montserrat"/>
        </w:rPr>
      </w:pPr>
    </w:p>
    <w:p w14:paraId="3131A2A2" w14:textId="77777777" w:rsidR="00812249" w:rsidRDefault="00812249" w:rsidP="00812249">
      <w:pPr>
        <w:rPr>
          <w:rFonts w:ascii="Montserrat" w:hAnsi="Montserrat"/>
        </w:rPr>
      </w:pPr>
      <w:r>
        <w:rPr>
          <w:rFonts w:ascii="Montserrat" w:hAnsi="Montserrat"/>
        </w:rPr>
        <w:t>This is the first time a county will have been placed in Category 3 Noncompliance. The applicable Statute (</w:t>
      </w:r>
      <w:r w:rsidRPr="00A94191">
        <w:rPr>
          <w:rFonts w:ascii="Montserrat" w:hAnsi="Montserrat"/>
        </w:rPr>
        <w:t>68 § 2830 - Monitoring Progress of Valuation - Guidelines to Determine Extent of Noncompliance -</w:t>
      </w:r>
      <w:r>
        <w:rPr>
          <w:rFonts w:ascii="Montserrat" w:hAnsi="Montserrat"/>
        </w:rPr>
        <w:t xml:space="preserve"> </w:t>
      </w:r>
      <w:r w:rsidRPr="00A94191">
        <w:rPr>
          <w:rFonts w:ascii="Montserrat" w:hAnsi="Montserrat"/>
        </w:rPr>
        <w:t>Order to Reimburse - Assessor's Right to Appeal</w:t>
      </w:r>
      <w:r>
        <w:rPr>
          <w:rFonts w:ascii="Montserrat" w:hAnsi="Montserrat"/>
        </w:rPr>
        <w:t>) has been in place since January 1, 1992.</w:t>
      </w:r>
    </w:p>
    <w:p w14:paraId="723688F9" w14:textId="77777777" w:rsidR="00812249" w:rsidRDefault="00812249">
      <w:pPr>
        <w:rPr>
          <w:rFonts w:ascii="Montserrat" w:hAnsi="Montserrat"/>
        </w:rPr>
      </w:pPr>
    </w:p>
    <w:p w14:paraId="12516AB7" w14:textId="70A73647" w:rsidR="00A52DC1" w:rsidRDefault="00A52DC1">
      <w:pPr>
        <w:rPr>
          <w:rFonts w:ascii="Montserrat" w:hAnsi="Montserrat"/>
        </w:rPr>
      </w:pPr>
      <w:r>
        <w:rPr>
          <w:rFonts w:ascii="Montserrat" w:hAnsi="Montserrat"/>
        </w:rPr>
        <w:t>A county is only moved from Category 2 to Category 3 when the County doesn’t work adequately towards improvement.</w:t>
      </w:r>
    </w:p>
    <w:p w14:paraId="34ADEC55" w14:textId="77777777" w:rsidR="00A52DC1" w:rsidRDefault="00A52DC1">
      <w:pPr>
        <w:rPr>
          <w:rFonts w:ascii="Montserrat" w:hAnsi="Montserrat"/>
        </w:rPr>
      </w:pPr>
    </w:p>
    <w:p w14:paraId="13CD9932" w14:textId="14749312" w:rsidR="00A52DC1" w:rsidRDefault="00A52DC1">
      <w:pPr>
        <w:rPr>
          <w:rFonts w:ascii="Montserrat" w:hAnsi="Montserrat"/>
        </w:rPr>
      </w:pPr>
      <w:r>
        <w:rPr>
          <w:rFonts w:ascii="Montserrat" w:hAnsi="Montserrat"/>
        </w:rPr>
        <w:t>Category 3 allows the OTC to directly supervise the county valuation function and includes providing regular reports to the county commissioners and the withholding of the county assessor’s salary until the OTC certifies to the county commissioners that the noncompliance has been corrected.</w:t>
      </w:r>
    </w:p>
    <w:p w14:paraId="41AB7FB3" w14:textId="77777777" w:rsidR="00A52DC1" w:rsidRDefault="00A52DC1">
      <w:pPr>
        <w:rPr>
          <w:rFonts w:ascii="Montserrat" w:hAnsi="Montserrat"/>
        </w:rPr>
      </w:pPr>
    </w:p>
    <w:p w14:paraId="2954A167" w14:textId="6E58C0AC" w:rsidR="00812249" w:rsidRDefault="00A94191">
      <w:pPr>
        <w:rPr>
          <w:rFonts w:ascii="Montserrat" w:hAnsi="Montserrat"/>
        </w:rPr>
      </w:pPr>
      <w:r>
        <w:rPr>
          <w:rFonts w:ascii="Montserrat" w:hAnsi="Montserrat"/>
        </w:rPr>
        <w:t xml:space="preserve">The County’s </w:t>
      </w:r>
      <w:r w:rsidR="00812249">
        <w:rPr>
          <w:rFonts w:ascii="Montserrat" w:hAnsi="Montserrat"/>
        </w:rPr>
        <w:t xml:space="preserve">residential and commercial </w:t>
      </w:r>
      <w:r>
        <w:rPr>
          <w:rFonts w:ascii="Montserrat" w:hAnsi="Montserrat"/>
        </w:rPr>
        <w:t xml:space="preserve">real estate values have been steadily dropping </w:t>
      </w:r>
      <w:r w:rsidR="00B03C4B">
        <w:rPr>
          <w:rFonts w:ascii="Montserrat" w:hAnsi="Montserrat"/>
        </w:rPr>
        <w:t xml:space="preserve">in relationship to the County’s real estate market (Fair Cash Value) </w:t>
      </w:r>
      <w:r>
        <w:rPr>
          <w:rFonts w:ascii="Montserrat" w:hAnsi="Montserrat"/>
        </w:rPr>
        <w:t xml:space="preserve">since 2020. </w:t>
      </w:r>
      <w:r w:rsidR="00A52DC1">
        <w:rPr>
          <w:rFonts w:ascii="Montserrat" w:hAnsi="Montserrat"/>
        </w:rPr>
        <w:t>The County hasn’t passed the State Board of Equalization directed annual Performance Audit since 2022.</w:t>
      </w:r>
    </w:p>
    <w:p w14:paraId="305553C2" w14:textId="77777777" w:rsidR="00812249" w:rsidRDefault="00812249">
      <w:pPr>
        <w:rPr>
          <w:rFonts w:ascii="Montserrat" w:hAnsi="Montserrat"/>
        </w:rPr>
      </w:pPr>
    </w:p>
    <w:p w14:paraId="49610B21" w14:textId="225F1A5F" w:rsidR="00A52DC1" w:rsidRDefault="00A94191">
      <w:pPr>
        <w:rPr>
          <w:rFonts w:ascii="Montserrat" w:hAnsi="Montserrat"/>
        </w:rPr>
      </w:pPr>
      <w:r>
        <w:rPr>
          <w:rFonts w:ascii="Montserrat" w:hAnsi="Montserrat"/>
        </w:rPr>
        <w:t xml:space="preserve">In 2023, the County only inspected 24% of the assigned, taxable real estate </w:t>
      </w:r>
      <w:r w:rsidR="00812249">
        <w:rPr>
          <w:rFonts w:ascii="Montserrat" w:hAnsi="Montserrat"/>
        </w:rPr>
        <w:t>properties</w:t>
      </w:r>
      <w:r>
        <w:rPr>
          <w:rFonts w:ascii="Montserrat" w:hAnsi="Montserrat"/>
        </w:rPr>
        <w:t xml:space="preserve">. In 2024, the County only inspected 1% of the assigned, taxable real estate </w:t>
      </w:r>
      <w:r w:rsidR="00812249">
        <w:rPr>
          <w:rFonts w:ascii="Montserrat" w:hAnsi="Montserrat"/>
        </w:rPr>
        <w:t>properties</w:t>
      </w:r>
      <w:r>
        <w:rPr>
          <w:rFonts w:ascii="Montserrat" w:hAnsi="Montserrat"/>
        </w:rPr>
        <w:t>,</w:t>
      </w:r>
    </w:p>
    <w:p w14:paraId="10561F77" w14:textId="77777777" w:rsidR="00812249" w:rsidRDefault="00812249">
      <w:pPr>
        <w:rPr>
          <w:rFonts w:ascii="Montserrat" w:hAnsi="Montserrat"/>
        </w:rPr>
      </w:pPr>
    </w:p>
    <w:p w14:paraId="11A1C37F" w14:textId="52D5964E" w:rsidR="00B03C4B" w:rsidRDefault="00812249">
      <w:pPr>
        <w:rPr>
          <w:rFonts w:ascii="Montserrat" w:hAnsi="Montserrat"/>
        </w:rPr>
      </w:pPr>
      <w:r>
        <w:rPr>
          <w:rFonts w:ascii="Montserrat" w:hAnsi="Montserrat"/>
        </w:rPr>
        <w:t xml:space="preserve">The County signed a Memorandum of Understanding between the OTC and the County Assessor’s office on April 2, 2025. This memorandum included a set of work tasks for compliance. These </w:t>
      </w:r>
      <w:r w:rsidR="00B03C4B">
        <w:rPr>
          <w:rFonts w:ascii="Montserrat" w:hAnsi="Montserrat"/>
        </w:rPr>
        <w:t xml:space="preserve">that were due to be completed by the end of November 2025 </w:t>
      </w:r>
      <w:r>
        <w:rPr>
          <w:rFonts w:ascii="Montserrat" w:hAnsi="Montserrat"/>
        </w:rPr>
        <w:t>included:</w:t>
      </w:r>
    </w:p>
    <w:p w14:paraId="44A1E363" w14:textId="2B7A45B8" w:rsidR="00B03C4B" w:rsidRPr="00B03C4B" w:rsidRDefault="00812249" w:rsidP="00B03C4B">
      <w:pPr>
        <w:pStyle w:val="ListParagraph"/>
        <w:numPr>
          <w:ilvl w:val="0"/>
          <w:numId w:val="2"/>
        </w:numPr>
        <w:rPr>
          <w:rFonts w:ascii="Montserrat" w:hAnsi="Montserrat"/>
        </w:rPr>
      </w:pPr>
      <w:r w:rsidRPr="00B03C4B">
        <w:rPr>
          <w:rFonts w:ascii="Montserrat" w:hAnsi="Montserrat"/>
        </w:rPr>
        <w:t xml:space="preserve">getting this year’s assigned real estate properties inspected </w:t>
      </w:r>
      <w:r w:rsidR="00B03C4B" w:rsidRPr="00B03C4B">
        <w:rPr>
          <w:rFonts w:ascii="Montserrat" w:hAnsi="Montserrat"/>
          <w:b/>
          <w:bCs/>
          <w:color w:val="00B050"/>
        </w:rPr>
        <w:t>[</w:t>
      </w:r>
      <w:r w:rsidRPr="00B03C4B">
        <w:rPr>
          <w:rFonts w:ascii="Montserrat" w:hAnsi="Montserrat"/>
          <w:b/>
          <w:bCs/>
          <w:color w:val="00B050"/>
        </w:rPr>
        <w:t>DONE],</w:t>
      </w:r>
    </w:p>
    <w:p w14:paraId="096312FC" w14:textId="4FAD7510" w:rsidR="00B03C4B" w:rsidRPr="00B03C4B" w:rsidRDefault="00812249" w:rsidP="00B03C4B">
      <w:pPr>
        <w:pStyle w:val="ListParagraph"/>
        <w:numPr>
          <w:ilvl w:val="0"/>
          <w:numId w:val="2"/>
        </w:numPr>
        <w:rPr>
          <w:rFonts w:ascii="Montserrat" w:hAnsi="Montserrat"/>
        </w:rPr>
      </w:pPr>
      <w:r w:rsidRPr="00B03C4B">
        <w:rPr>
          <w:rFonts w:ascii="Montserrat" w:hAnsi="Montserrat"/>
        </w:rPr>
        <w:t xml:space="preserve">catching up with previous </w:t>
      </w:r>
      <w:proofErr w:type="gramStart"/>
      <w:r w:rsidRPr="00B03C4B">
        <w:rPr>
          <w:rFonts w:ascii="Montserrat" w:hAnsi="Montserrat"/>
        </w:rPr>
        <w:t>years</w:t>
      </w:r>
      <w:r w:rsidRPr="00B03C4B">
        <w:rPr>
          <w:rFonts w:ascii="Montserrat" w:hAnsi="Montserrat"/>
        </w:rPr>
        <w:t>’</w:t>
      </w:r>
      <w:proofErr w:type="gramEnd"/>
      <w:r w:rsidRPr="00B03C4B">
        <w:rPr>
          <w:rFonts w:ascii="Montserrat" w:hAnsi="Montserrat"/>
        </w:rPr>
        <w:t xml:space="preserve"> assigned real estate properties inspected</w:t>
      </w:r>
      <w:r w:rsidRPr="00B03C4B">
        <w:rPr>
          <w:rFonts w:ascii="Montserrat" w:hAnsi="Montserrat"/>
        </w:rPr>
        <w:t xml:space="preserve"> </w:t>
      </w:r>
      <w:r w:rsidRPr="00B03C4B">
        <w:rPr>
          <w:rFonts w:ascii="Montserrat" w:hAnsi="Montserrat"/>
          <w:b/>
          <w:bCs/>
          <w:color w:val="FF0000"/>
        </w:rPr>
        <w:t>[NOT DONE]</w:t>
      </w:r>
      <w:r w:rsidRPr="00B03C4B">
        <w:rPr>
          <w:rFonts w:ascii="Montserrat" w:hAnsi="Montserrat"/>
        </w:rPr>
        <w:t>,</w:t>
      </w:r>
    </w:p>
    <w:p w14:paraId="3C89A474" w14:textId="77777777" w:rsidR="00B03C4B" w:rsidRPr="00B03C4B" w:rsidRDefault="00B03C4B" w:rsidP="00B03C4B">
      <w:pPr>
        <w:pStyle w:val="ListParagraph"/>
        <w:numPr>
          <w:ilvl w:val="0"/>
          <w:numId w:val="1"/>
        </w:numPr>
        <w:rPr>
          <w:rFonts w:ascii="Montserrat" w:hAnsi="Montserrat"/>
        </w:rPr>
      </w:pPr>
      <w:r w:rsidRPr="00B03C4B">
        <w:rPr>
          <w:rFonts w:ascii="Montserrat" w:hAnsi="Montserrat"/>
        </w:rPr>
        <w:t xml:space="preserve">training/cross-training employees to do visual inspections </w:t>
      </w:r>
      <w:r w:rsidRPr="00B03C4B">
        <w:rPr>
          <w:rFonts w:ascii="Montserrat" w:hAnsi="Montserrat"/>
          <w:b/>
          <w:bCs/>
          <w:color w:val="00B050"/>
        </w:rPr>
        <w:t>[DONE],</w:t>
      </w:r>
    </w:p>
    <w:p w14:paraId="6155C632" w14:textId="77777777" w:rsidR="00B03C4B" w:rsidRPr="00B03C4B" w:rsidRDefault="00812249" w:rsidP="00B03C4B">
      <w:pPr>
        <w:pStyle w:val="ListParagraph"/>
        <w:numPr>
          <w:ilvl w:val="0"/>
          <w:numId w:val="1"/>
        </w:numPr>
        <w:rPr>
          <w:rFonts w:ascii="Montserrat" w:hAnsi="Montserrat"/>
        </w:rPr>
      </w:pPr>
      <w:r w:rsidRPr="00B03C4B">
        <w:rPr>
          <w:rFonts w:ascii="Montserrat" w:hAnsi="Montserrat"/>
        </w:rPr>
        <w:t xml:space="preserve">contracting with a third party to assist with these inspections </w:t>
      </w:r>
      <w:r w:rsidRPr="00B03C4B">
        <w:rPr>
          <w:rFonts w:ascii="Montserrat" w:hAnsi="Montserrat"/>
          <w:b/>
          <w:bCs/>
          <w:color w:val="FF0000"/>
        </w:rPr>
        <w:t>[NOT DONE],</w:t>
      </w:r>
    </w:p>
    <w:p w14:paraId="4EFD62D7" w14:textId="673B66AB" w:rsidR="00B03C4B" w:rsidRPr="00B03C4B" w:rsidRDefault="00812249" w:rsidP="00B03C4B">
      <w:pPr>
        <w:pStyle w:val="ListParagraph"/>
        <w:numPr>
          <w:ilvl w:val="0"/>
          <w:numId w:val="1"/>
        </w:numPr>
        <w:rPr>
          <w:rFonts w:ascii="Montserrat" w:hAnsi="Montserrat"/>
        </w:rPr>
      </w:pPr>
      <w:r w:rsidRPr="00B03C4B">
        <w:rPr>
          <w:rFonts w:ascii="Montserrat" w:hAnsi="Montserrat"/>
        </w:rPr>
        <w:t xml:space="preserve">use </w:t>
      </w:r>
      <w:r w:rsidR="00B03C4B">
        <w:rPr>
          <w:rFonts w:ascii="Montserrat" w:hAnsi="Montserrat"/>
        </w:rPr>
        <w:t xml:space="preserve">of the </w:t>
      </w:r>
      <w:r w:rsidRPr="00B03C4B">
        <w:rPr>
          <w:rFonts w:ascii="Montserrat" w:hAnsi="Montserrat"/>
        </w:rPr>
        <w:t>I</w:t>
      </w:r>
      <w:r w:rsidR="00B03C4B">
        <w:rPr>
          <w:rFonts w:ascii="Montserrat" w:hAnsi="Montserrat"/>
        </w:rPr>
        <w:t xml:space="preserve">nternational </w:t>
      </w:r>
      <w:r w:rsidRPr="00B03C4B">
        <w:rPr>
          <w:rFonts w:ascii="Montserrat" w:hAnsi="Montserrat"/>
        </w:rPr>
        <w:t>A</w:t>
      </w:r>
      <w:r w:rsidR="00B03C4B">
        <w:rPr>
          <w:rFonts w:ascii="Montserrat" w:hAnsi="Montserrat"/>
        </w:rPr>
        <w:t xml:space="preserve">ssociation of </w:t>
      </w:r>
      <w:r w:rsidRPr="00B03C4B">
        <w:rPr>
          <w:rFonts w:ascii="Montserrat" w:hAnsi="Montserrat"/>
        </w:rPr>
        <w:t>A</w:t>
      </w:r>
      <w:r w:rsidR="00B03C4B">
        <w:rPr>
          <w:rFonts w:ascii="Montserrat" w:hAnsi="Montserrat"/>
        </w:rPr>
        <w:t xml:space="preserve">ssessing </w:t>
      </w:r>
      <w:r w:rsidRPr="00B03C4B">
        <w:rPr>
          <w:rFonts w:ascii="Montserrat" w:hAnsi="Montserrat"/>
        </w:rPr>
        <w:t>O</w:t>
      </w:r>
      <w:r w:rsidR="00B03C4B">
        <w:rPr>
          <w:rFonts w:ascii="Montserrat" w:hAnsi="Montserrat"/>
        </w:rPr>
        <w:t>fficers (IAAO)</w:t>
      </w:r>
      <w:r w:rsidRPr="00B03C4B">
        <w:rPr>
          <w:rFonts w:ascii="Montserrat" w:hAnsi="Montserrat"/>
        </w:rPr>
        <w:t xml:space="preserve"> </w:t>
      </w:r>
      <w:r w:rsidR="00B03C4B" w:rsidRPr="00B03C4B">
        <w:rPr>
          <w:rFonts w:ascii="Montserrat" w:hAnsi="Montserrat"/>
        </w:rPr>
        <w:t>standards</w:t>
      </w:r>
      <w:r w:rsidRPr="00B03C4B">
        <w:rPr>
          <w:rFonts w:ascii="Montserrat" w:hAnsi="Montserrat"/>
        </w:rPr>
        <w:t xml:space="preserve"> to qualify sales </w:t>
      </w:r>
      <w:r w:rsidRPr="009B0997">
        <w:rPr>
          <w:rFonts w:ascii="Montserrat" w:hAnsi="Montserrat"/>
          <w:i/>
          <w:iCs/>
          <w:color w:val="808080" w:themeColor="background1" w:themeShade="80"/>
        </w:rPr>
        <w:t xml:space="preserve">used to </w:t>
      </w:r>
      <w:r w:rsidR="00B03C4B" w:rsidRPr="009B0997">
        <w:rPr>
          <w:rFonts w:ascii="Montserrat" w:hAnsi="Montserrat"/>
          <w:i/>
          <w:iCs/>
          <w:color w:val="808080" w:themeColor="background1" w:themeShade="80"/>
        </w:rPr>
        <w:t>correlate</w:t>
      </w:r>
      <w:r w:rsidRPr="009B0997">
        <w:rPr>
          <w:rFonts w:ascii="Montserrat" w:hAnsi="Montserrat"/>
          <w:i/>
          <w:iCs/>
          <w:color w:val="808080" w:themeColor="background1" w:themeShade="80"/>
        </w:rPr>
        <w:t xml:space="preserve"> computer </w:t>
      </w:r>
      <w:r w:rsidR="00B03C4B" w:rsidRPr="009B0997">
        <w:rPr>
          <w:rFonts w:ascii="Montserrat" w:hAnsi="Montserrat"/>
          <w:i/>
          <w:iCs/>
          <w:color w:val="808080" w:themeColor="background1" w:themeShade="80"/>
        </w:rPr>
        <w:t>created cost table values to the County’s real estate market (Fair Cash Value)</w:t>
      </w:r>
      <w:r w:rsidR="00B03C4B" w:rsidRPr="009B0997">
        <w:rPr>
          <w:rFonts w:ascii="Montserrat" w:hAnsi="Montserrat"/>
          <w:color w:val="808080" w:themeColor="background1" w:themeShade="80"/>
        </w:rPr>
        <w:t xml:space="preserve"> </w:t>
      </w:r>
      <w:r w:rsidR="00B03C4B" w:rsidRPr="00B03C4B">
        <w:rPr>
          <w:rFonts w:ascii="Montserrat" w:hAnsi="Montserrat"/>
          <w:b/>
          <w:bCs/>
          <w:color w:val="FF0000"/>
        </w:rPr>
        <w:t>[NOT DONE]</w:t>
      </w:r>
      <w:r w:rsidR="00B03C4B" w:rsidRPr="00B03C4B">
        <w:rPr>
          <w:rFonts w:ascii="Montserrat" w:hAnsi="Montserrat"/>
        </w:rPr>
        <w:t xml:space="preserve">, and </w:t>
      </w:r>
    </w:p>
    <w:p w14:paraId="05AEBEEA" w14:textId="27005288" w:rsidR="00812249" w:rsidRPr="00B03C4B" w:rsidRDefault="00B03C4B" w:rsidP="00B03C4B">
      <w:pPr>
        <w:pStyle w:val="ListParagraph"/>
        <w:numPr>
          <w:ilvl w:val="0"/>
          <w:numId w:val="1"/>
        </w:numPr>
        <w:rPr>
          <w:rFonts w:ascii="Montserrat" w:hAnsi="Montserrat"/>
        </w:rPr>
      </w:pPr>
      <w:r w:rsidRPr="00B03C4B">
        <w:rPr>
          <w:rFonts w:ascii="Montserrat" w:hAnsi="Montserrat"/>
        </w:rPr>
        <w:t xml:space="preserve">change all residential and commercial land values to match the County’s real estate market (Fair </w:t>
      </w:r>
      <w:r>
        <w:rPr>
          <w:rFonts w:ascii="Montserrat" w:hAnsi="Montserrat"/>
        </w:rPr>
        <w:t>C</w:t>
      </w:r>
      <w:r w:rsidRPr="00B03C4B">
        <w:rPr>
          <w:rFonts w:ascii="Montserrat" w:hAnsi="Montserrat"/>
        </w:rPr>
        <w:t xml:space="preserve">ash Value) </w:t>
      </w:r>
      <w:r w:rsidRPr="00B03C4B">
        <w:rPr>
          <w:rFonts w:ascii="Montserrat" w:hAnsi="Montserrat"/>
          <w:b/>
          <w:bCs/>
          <w:color w:val="FF0000"/>
        </w:rPr>
        <w:t>[NOT DONE]</w:t>
      </w:r>
      <w:r w:rsidR="00812249" w:rsidRPr="00B03C4B">
        <w:rPr>
          <w:rFonts w:ascii="Montserrat" w:hAnsi="Montserrat"/>
        </w:rPr>
        <w:t>.</w:t>
      </w:r>
    </w:p>
    <w:sectPr w:rsidR="00812249" w:rsidRPr="00B03C4B" w:rsidSect="00B03C4B">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A0E60"/>
    <w:multiLevelType w:val="hybridMultilevel"/>
    <w:tmpl w:val="468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BD42C0"/>
    <w:multiLevelType w:val="hybridMultilevel"/>
    <w:tmpl w:val="2744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312605">
    <w:abstractNumId w:val="1"/>
  </w:num>
  <w:num w:numId="2" w16cid:durableId="178607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C1"/>
    <w:rsid w:val="00060611"/>
    <w:rsid w:val="000E4A66"/>
    <w:rsid w:val="001067EA"/>
    <w:rsid w:val="002C7546"/>
    <w:rsid w:val="006E162F"/>
    <w:rsid w:val="00716738"/>
    <w:rsid w:val="00717FC3"/>
    <w:rsid w:val="007249AC"/>
    <w:rsid w:val="00812249"/>
    <w:rsid w:val="008C72D0"/>
    <w:rsid w:val="009B0997"/>
    <w:rsid w:val="00A52DC1"/>
    <w:rsid w:val="00A61D92"/>
    <w:rsid w:val="00A94191"/>
    <w:rsid w:val="00B0230B"/>
    <w:rsid w:val="00B03C4B"/>
    <w:rsid w:val="00B66042"/>
    <w:rsid w:val="00C918C6"/>
    <w:rsid w:val="00C958A5"/>
    <w:rsid w:val="00C96140"/>
    <w:rsid w:val="00D26989"/>
    <w:rsid w:val="00D73072"/>
    <w:rsid w:val="00FD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8C5D1"/>
  <w15:chartTrackingRefBased/>
  <w15:docId w15:val="{F88E496D-24F7-4088-BCB7-14F6D2E8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400</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Frazier</dc:creator>
  <cp:keywords/>
  <dc:description/>
  <cp:lastModifiedBy>Troy Frazier</cp:lastModifiedBy>
  <cp:revision>1</cp:revision>
  <cp:lastPrinted>2025-11-19T13:47:00Z</cp:lastPrinted>
  <dcterms:created xsi:type="dcterms:W3CDTF">2025-11-19T13:04:00Z</dcterms:created>
  <dcterms:modified xsi:type="dcterms:W3CDTF">2025-11-19T13:47:00Z</dcterms:modified>
</cp:coreProperties>
</file>